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300" w:before="45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Асистент менеджера</w:t>
      </w:r>
    </w:p>
    <w:p w:rsidR="00000000" w:rsidDel="00000000" w:rsidP="00000000" w:rsidRDefault="00000000" w:rsidRPr="00000000" w14:paraId="00000002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послуг асистента менеджера проекта м. Ромни Сумської області</w:t>
      </w:r>
    </w:p>
    <w:p w:rsidR="00000000" w:rsidDel="00000000" w:rsidP="00000000" w:rsidRDefault="00000000" w:rsidRPr="00000000" w14:paraId="00000003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Громадська організація «Точка рівноваги»/Equilibrium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— неприбуткова організація, що працює в сфері гуманітарного реагування в Україні з 2020 року. Організація надає допомогу в сфері захисту населення, психосоціальної підтримки.</w:t>
      </w:r>
    </w:p>
    <w:p w:rsidR="00000000" w:rsidDel="00000000" w:rsidP="00000000" w:rsidRDefault="00000000" w:rsidRPr="00000000" w14:paraId="00000004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Поточний проєкт спрямований на забезпечення доступу до безпечної, інклюзивної та ґендерно-чутливої освіти для найбільш вразливих дітей та підлітків, які постраждали від війни, на північному сході України, зокрема в Донецькій, Харківській та Сумській областях. Проєкт спрямований на забезпечення доступу до безпечної освіти на територіях, де освіта наразі недоступна або надається лише онлайн, а також на інтеграцію послуг із захисту дітей, психічного здоров'я та психосоціальної підтримки з метою створення захищеного, сприятливого середовища. </w:t>
      </w:r>
    </w:p>
    <w:p w:rsidR="00000000" w:rsidDel="00000000" w:rsidP="00000000" w:rsidRDefault="00000000" w:rsidRPr="00000000" w14:paraId="00000005">
      <w:pPr>
        <w:spacing w:after="75" w:before="30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Необхідність отримання послуг асистента менеджера проекта в місті Ромни Сумської області та місті Ужгород Закарпатської області</w:t>
      </w:r>
    </w:p>
    <w:p w:rsidR="00000000" w:rsidDel="00000000" w:rsidP="00000000" w:rsidRDefault="00000000" w:rsidRPr="00000000" w14:paraId="00000006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Вимоги: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Вища освіта в галузі менеджменту, фінансів, економіки, права;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роботи з великими об'ємами даних;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управління персоналом, планування та моніторингу діяльності;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Досвід надання послуг в міжнародних  та українських неурядових організаціях та проектах буде перевагою;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Середнє володіння англійською (бажано), вільне володіння українською мовою;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Додаткове навчання в галузі проектних досліджень, соціальних послуг, соціології або суміжних дисциплін (бажано), у поєднанні з передовими навичками та знаннями у галузі методології досліджень;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ФОП, 3-я група, КВЕД 82.11; 63.99; 70.22</w:t>
      </w:r>
    </w:p>
    <w:p w:rsidR="00000000" w:rsidDel="00000000" w:rsidP="00000000" w:rsidRDefault="00000000" w:rsidRPr="00000000" w14:paraId="0000000E">
      <w:pPr>
        <w:spacing w:after="75" w:before="28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Вміння та здібності: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Знання та практичний досвід проєктної дільності;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Arial" w:cs="Arial" w:eastAsia="Arial" w:hAnsi="Arial"/>
          <w:i w:val="0"/>
          <w:smallCaps w:val="0"/>
          <w:strike w:val="0"/>
          <w:sz w:val="24"/>
          <w:szCs w:val="24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sz w:val="24"/>
          <w:szCs w:val="24"/>
          <w:highlight w:val="white"/>
          <w:u w:val="none"/>
          <w:vertAlign w:val="baseline"/>
          <w:rtl w:val="0"/>
        </w:rPr>
        <w:t xml:space="preserve">Володіння офісним пакетом Microsoft та іншим відповідним програмним забезпеченням (особливо в MS Excel);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Навички міжособистісного спілкування, етичність, неупередженість;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Вміння надання послуг в команді, позитивно та конструктивно взаємодіяти;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Відмінні організаторські здібності;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Відповідальність та своєчасність надання послуг;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highlight w:val="white"/>
          <w:rtl w:val="0"/>
        </w:rPr>
        <w:t xml:space="preserve">Надійність, орієнтованість на результат,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збереження конфіденційності;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Здатність підтримувати та дотримуватися кодексу поведінки, підзвітності програми та стандартів захисту;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Гнучкість і вміння змінювати пріоритети, ефективно спілкуватись в міру змін потреб та контексту.</w:t>
      </w:r>
    </w:p>
    <w:p w:rsidR="00000000" w:rsidDel="00000000" w:rsidP="00000000" w:rsidRDefault="00000000" w:rsidRPr="00000000" w14:paraId="00000018">
      <w:pPr>
        <w:shd w:fill="ffffff" w:val="clear"/>
        <w:spacing w:after="75" w:before="30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Термін надання послуг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9">
      <w:pPr>
        <w:shd w:fill="ffffff" w:val="clear"/>
        <w:spacing w:after="75" w:before="30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12 місяців.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hd w:fill="ffffff" w:val="clear"/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Перелік послуг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hd w:fill="ffffff" w:val="clear"/>
        <w:spacing w:after="75" w:before="28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Координація з менеджером проєкту;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плануванні активностей за проєктом;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Здійснення контролю за виконанням робіт за проєктом;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Забезпечення своєчасного збору, накопичення, поширення, зберігання та використання інформації за проєктом;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в проведенні закупівель товарів, матеріалів та обладнання, плануванні та реалізації логістичних процедур за проєктом;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Участь у проведенні внутрішнього моніторингу та оцінки в проєкті;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Ведення та підготовка звітності відповідно до узгоджених з партнером форм та термінів звітності;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Комунікація зі стейкхолдерами проєкту.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Підготовка звітів щодо певного інциденту та/або гуманітарної ситуації в цілому;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hd w:fill="ffffff" w:val="clear"/>
        <w:spacing w:after="75" w:before="0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Чітке дотримання загальних гуманітарних принципів, основних принципів соціальної роботи, внутрішніх політик та процедур, місії та цінностей організації;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hd w:fill="ffffff" w:val="clear"/>
        <w:spacing w:after="75" w:line="240" w:lineRule="auto"/>
        <w:ind w:left="720" w:hanging="36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Надання інших послуг у разі потреби. Перелічені послуги та відповідальність репрезентують характер та рівень призначених послуг і не обов’язково є вичерпними.</w:t>
      </w:r>
    </w:p>
    <w:p w:rsidR="00000000" w:rsidDel="00000000" w:rsidP="00000000" w:rsidRDefault="00000000" w:rsidRPr="00000000" w14:paraId="00000027">
      <w:pPr>
        <w:shd w:fill="ffffff" w:val="clear"/>
        <w:spacing w:after="75" w:before="0" w:line="240" w:lineRule="auto"/>
        <w:ind w:left="72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75" w:before="300" w:line="24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Відгук на публікацію - резюме, супровідний лист з ціновою пропозицією, копії реєстраційних документів ФОП, необхідно надіслати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ІЗ ОБОВ’ЯЗКОВИМ ЗАЗНАЧЕННЯМ НАЗВИ ПОСЛУГИ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на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адресу електронної пошти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tochkarivnovagu2020@gmail.com.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2">
    <w:name w:val="heading 2"/>
    <w:basedOn w:val="a"/>
    <w:link w:val="20"/>
    <w:uiPriority w:val="9"/>
    <w:qFormat w:val="1"/>
    <w:rsid w:val="008C169C"/>
    <w:pPr>
      <w:spacing w:after="100" w:afterAutospacing="1" w:before="100" w:beforeAutospacing="1" w:line="240" w:lineRule="auto"/>
      <w:outlineLvl w:val="1"/>
    </w:pPr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20" w:customStyle="1">
    <w:name w:val="Заголовок 2 Знак"/>
    <w:basedOn w:val="a0"/>
    <w:link w:val="2"/>
    <w:uiPriority w:val="9"/>
    <w:rsid w:val="008C169C"/>
    <w:rPr>
      <w:rFonts w:ascii="Times New Roman" w:cs="Times New Roman" w:eastAsia="Times New Roman" w:hAnsi="Times New Roman"/>
      <w:b w:val="1"/>
      <w:bCs w:val="1"/>
      <w:sz w:val="36"/>
      <w:szCs w:val="36"/>
      <w:lang w:eastAsia="ru-RU"/>
    </w:rPr>
  </w:style>
  <w:style w:type="paragraph" w:styleId="a3">
    <w:name w:val="Normal (Web)"/>
    <w:basedOn w:val="a"/>
    <w:uiPriority w:val="99"/>
    <w:semiHidden w:val="1"/>
    <w:unhideWhenUsed w:val="1"/>
    <w:rsid w:val="008C169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highlight-result" w:customStyle="1">
    <w:name w:val="highlight-result"/>
    <w:basedOn w:val="a0"/>
    <w:rsid w:val="008C169C"/>
  </w:style>
  <w:style w:type="character" w:styleId="a4">
    <w:name w:val="Hyperlink"/>
    <w:basedOn w:val="a0"/>
    <w:uiPriority w:val="99"/>
    <w:semiHidden w:val="1"/>
    <w:unhideWhenUsed w:val="1"/>
    <w:rsid w:val="008C169C"/>
    <w:rPr>
      <w:color w:val="0000ff"/>
      <w:u w:val="single"/>
    </w:rPr>
  </w:style>
  <w:style w:type="character" w:styleId="apple-converted-space" w:customStyle="1">
    <w:name w:val="apple-converted-space"/>
    <w:basedOn w:val="a0"/>
    <w:rsid w:val="00754122"/>
  </w:style>
  <w:style w:type="paragraph" w:styleId="a5">
    <w:name w:val="List Paragraph"/>
    <w:basedOn w:val="a"/>
    <w:uiPriority w:val="34"/>
    <w:qFormat w:val="1"/>
    <w:rsid w:val="00244B3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OROOW+JwIXupxAeIke6mVQldpQ==">CgMxLjA4AHIhMXhQcGJocUVrY01namdpU1hjNG9nTW5OaVBLZjJSaGNI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2023-12-20T12:02:00Z</dcterms:created>
  <dc:creator>Partner - Garazha Maria</dc:creator>
</cp:coreProperties>
</file>